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A17" w:rsidRPr="007E5BD1" w:rsidP="00AC5A1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 w:rsidRPr="007E5BD1">
        <w:rPr>
          <w:rFonts w:eastAsia="Times New Roman"/>
          <w:bCs/>
          <w:color w:val="000000"/>
          <w:sz w:val="28"/>
          <w:szCs w:val="28"/>
        </w:rPr>
        <w:t>Дело №2-8-1701/2024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7E5BD1">
        <w:rPr>
          <w:rFonts w:ascii="Times New Roman" w:hAnsi="Times New Roman" w:cs="Times New Roman"/>
          <w:sz w:val="28"/>
          <w:szCs w:val="28"/>
        </w:rPr>
        <w:t>86м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E5BD1">
        <w:rPr>
          <w:rFonts w:ascii="Times New Roman" w:hAnsi="Times New Roman" w:cs="Times New Roman"/>
          <w:sz w:val="28"/>
          <w:szCs w:val="28"/>
        </w:rPr>
        <w:t>0017-01-2023-003711-69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                                     РЕШЕНИЕ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>«05» апреля 2024 года                                                                           г. Когалым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при секретаре Папаниной Л.Т.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Акционерного общества «Банк Русский Стандарт» к Ловкайтес Виталию Александровичу, </w:t>
      </w:r>
      <w:r w:rsidRPr="007E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 лицо Коновалов Артем Юрьевич, не заявляющее самостоятельных требований относительно предмета спора, </w:t>
      </w:r>
      <w:r w:rsidRPr="007E5BD1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7E5BD1">
        <w:rPr>
          <w:rFonts w:ascii="Times New Roman" w:hAnsi="Times New Roman" w:cs="Times New Roman"/>
          <w:bCs/>
          <w:color w:val="000000"/>
          <w:sz w:val="28"/>
          <w:szCs w:val="28"/>
        </w:rPr>
        <w:t>УСТАНОВИЛ: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  Истец обратился к мировому судье с иском к ответчику о взыскании задолженности по договору займа №1473333209 от 31.07.2022 года,  мотивируя тем, что Ловкайтес Виталий Александрович (далее – должник) и ООО МФК «ЗАЙМИГО» заключили договор потребительского кредита (займа) (далее – договор займа) №1473333209. При заключении договора займа должник и ОРОО «Займиго МФК» договорились о порядке заключения договора займа через использование и применение аналога собственноручной подписи (далее – АСП) путем ввода СМС- кода, поступившего на мобильный телефон должника при заключении договора займа в соответствии с Соглашением об использовании Аналога собственноручной подписи ООО «Займиго МФК» (далее – Соглашение об АСР), Общими условиями предоставления потребительского займа и Правилами предоставления микрозаймов ООО «Займиго МФК».  Руководствуясь, положениями ч. 2 ст. 160 ГК РФ и ч. 2 ст. 6 Федерального закона «Об электронной подписи», должник и ООО «Займиго МФК» договорились о том, что все документы, считаются подписанными аналогом собственноручной подписи клиента. В соответствии с вышеуказанным договором потребительского кредита (займа) должник получил СМС- код, ввел его в соответствующем разделе сайте, после чего должнику был предоставлен кредит в размер 8000,00 рублей путем зачисления денежных средств  способом, указанных в пункте 21 Индивидуальных условий. Должник обязан был обеспечить возврат (погашение) предоставленного займа согласно договору. Погашение займа должно было осуществляться в соответствии с Общими условиями ООО МФК «ЗАЙМИГО», которые являются неотъемлемой частью договора займа. Должник не исполнил обязанность по возврату всей суммы задолженности по договору займа, и по состоянию на 20.01.2023 года (дата перехода права требования)  размер его задолженности составлял 21500,00 рублей. 20.01.2023 года между ООО МФК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«ЗАЙМИГО» и АО «Банк Русский Стандарт» был заключен договор уступки права требования №20/01/23 от 20.01.2023 г. (далее – договор цессии).  Согласно выписки из Приложения к договору цессии у Ловкайтеса Виталия Александровича, на момент переуступки права требования, имеется задолженность в размере 21500,00 рублей, которая образовалась за период с 31.07.2022 по 20.01.2023 года. В связи с чем, просит взыскать с Ловкайтес Виталия Александровича в пользу </w:t>
      </w:r>
      <w:r w:rsidRPr="007E5BD1"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Стандарт» сумму задолженности по договору №1473333209 от 31.07.2022 года в размере 21500,00 рублей, в счет возмещения понесенных расходов по уплате государственной пошлины в размер 845,00 рублей.</w:t>
      </w:r>
    </w:p>
    <w:p w:rsidR="00AC5A17" w:rsidRPr="007E5BD1" w:rsidP="00AC5A1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E5BD1">
        <w:rPr>
          <w:color w:val="000000"/>
          <w:sz w:val="28"/>
          <w:szCs w:val="28"/>
        </w:rPr>
        <w:t xml:space="preserve">            </w:t>
      </w:r>
      <w:r w:rsidRPr="007E5BD1">
        <w:rPr>
          <w:rFonts w:eastAsia="Times New Roman"/>
          <w:color w:val="000000"/>
          <w:sz w:val="28"/>
          <w:szCs w:val="28"/>
        </w:rPr>
        <w:t xml:space="preserve">Представитель истца и ответчик, третье лицо в судебное заседание не явились, извещенные своевременно о дне и времени слушания дела.  Представитель истца Муллагаянова А.Р., действующий на основании доверенности №48-С от 09.03.2023 года представила заявление о рассмотрении дела в отсутствии представителя </w:t>
      </w:r>
      <w:r w:rsidRPr="007E5BD1">
        <w:rPr>
          <w:sz w:val="28"/>
          <w:szCs w:val="28"/>
        </w:rPr>
        <w:t>АО «Банк Русский Стандарт»</w:t>
      </w:r>
      <w:r w:rsidRPr="007E5BD1">
        <w:rPr>
          <w:rFonts w:eastAsia="Times New Roman"/>
          <w:color w:val="000000"/>
          <w:sz w:val="28"/>
          <w:szCs w:val="28"/>
        </w:rPr>
        <w:t>, ответчик Ловкайтес В.А. представил заявление, в котором просит рассмотреть дело в его отсутствии, исковые требования истца не признает в полном объеме. Причина неявки третье лица Коновалова А.Ю. неизвестна.</w:t>
      </w:r>
    </w:p>
    <w:p w:rsidR="00AC5A17" w:rsidRPr="007E5BD1" w:rsidP="00AC5A17">
      <w:pPr>
        <w:shd w:val="clear" w:color="auto" w:fill="FFFFFF"/>
        <w:jc w:val="both"/>
        <w:rPr>
          <w:color w:val="000000"/>
          <w:sz w:val="28"/>
          <w:szCs w:val="28"/>
        </w:rPr>
      </w:pPr>
      <w:r w:rsidRPr="007E5BD1">
        <w:rPr>
          <w:rFonts w:eastAsia="Times New Roman"/>
          <w:color w:val="000000"/>
          <w:sz w:val="28"/>
          <w:szCs w:val="28"/>
        </w:rPr>
        <w:t xml:space="preserve">           </w:t>
      </w:r>
      <w:r w:rsidRPr="007E5BD1">
        <w:rPr>
          <w:color w:val="000000"/>
          <w:sz w:val="28"/>
          <w:szCs w:val="28"/>
        </w:rPr>
        <w:t>Дело рассмотрено в соответствии со статьей 167 Гражданского процессуального кодекса Российской Федерации в отсутствии представителя истца, ответчика, третьего лица.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Мировой судья, исследовав материалы дела, </w:t>
      </w:r>
      <w:r w:rsidRPr="007E5BD1"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доказательства, приходит к выводу, что заявленные исковые требования удовлетворению не подлежат по следующим основаниям.</w:t>
      </w:r>
      <w:r w:rsidRPr="007E5B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5A17" w:rsidRPr="007E5BD1" w:rsidP="00AC5A17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Согласно статье 47 Конституции Российской Федерации никто не может быть лишен права на рассмотрение его дела в том суде и тем судьей, к подсудности которых оно отнесено законом. </w:t>
      </w:r>
    </w:p>
    <w:p w:rsidR="00AC5A17" w:rsidRPr="007E5BD1" w:rsidP="00AC5A17">
      <w:pPr>
        <w:tabs>
          <w:tab w:val="left" w:pos="6120"/>
        </w:tabs>
        <w:jc w:val="both"/>
        <w:rPr>
          <w:sz w:val="28"/>
          <w:szCs w:val="28"/>
        </w:rPr>
      </w:pPr>
      <w:r w:rsidRPr="007E5BD1">
        <w:rPr>
          <w:sz w:val="28"/>
          <w:szCs w:val="28"/>
        </w:rPr>
        <w:t xml:space="preserve">           В силу статьи 56 Гражданского процессуального кодекса Российской Федерации каждая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C5A17" w:rsidRPr="007E5BD1" w:rsidP="00AC5A17">
      <w:pPr>
        <w:tabs>
          <w:tab w:val="left" w:pos="6120"/>
        </w:tabs>
        <w:jc w:val="both"/>
        <w:rPr>
          <w:sz w:val="28"/>
          <w:szCs w:val="28"/>
        </w:rPr>
      </w:pPr>
      <w:r w:rsidRPr="007E5BD1">
        <w:rPr>
          <w:sz w:val="28"/>
          <w:szCs w:val="28"/>
        </w:rPr>
        <w:t xml:space="preserve">           Суд определяет, какие обстоятельства имеют значение для дела, какой стороне подлежит их доказывать, выносит обстоятельства на обсуждение, даже если стороны на какие-либо из них не ссылались.</w:t>
      </w:r>
    </w:p>
    <w:p w:rsidR="00AC5A17" w:rsidRPr="007E5BD1" w:rsidP="00AC5A1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BD1">
        <w:rPr>
          <w:rFonts w:ascii="Times New Roman" w:eastAsia="Times New Roman" w:hAnsi="Times New Roman" w:cs="Times New Roman"/>
          <w:sz w:val="28"/>
          <w:szCs w:val="28"/>
        </w:rPr>
        <w:t xml:space="preserve">          Исходя из содержания пункта 1 статьи 432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силу </w:t>
      </w:r>
      <w:hyperlink r:id="rId4" w:anchor="/document/10164072/entry/309" w:history="1">
        <w:r w:rsidRPr="007E5BD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309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>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 Согласно </w:t>
      </w:r>
      <w:hyperlink r:id="rId4" w:anchor="/document/10164072/entry/310" w:history="1">
        <w:r w:rsidRPr="007E5BD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310</w:t>
        </w:r>
      </w:hyperlink>
      <w:r w:rsidRPr="007E5B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односторонний отказ от исполнения обязательства и одностороннее изменение его условий не допускается.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4" w:anchor="/document/10164072/entry/20807" w:history="1">
        <w:r w:rsidRPr="007E5BD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807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</w:t>
      </w:r>
      <w:hyperlink r:id="rId4" w:anchor="/document/10164072/entry/810" w:history="1">
        <w:r w:rsidRPr="007E5BD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810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со </w:t>
      </w:r>
      <w:hyperlink r:id="rId4" w:anchor="/document/10164072/entry/809" w:history="1">
        <w:r w:rsidRPr="007E5BD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809</w:t>
        </w:r>
      </w:hyperlink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-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C5A17" w:rsidRPr="007E5BD1" w:rsidP="00AC5A17">
      <w:pPr>
        <w:shd w:val="clear" w:color="auto" w:fill="FFFFFF"/>
        <w:jc w:val="both"/>
        <w:rPr>
          <w:sz w:val="28"/>
          <w:szCs w:val="28"/>
        </w:rPr>
      </w:pPr>
      <w:r w:rsidRPr="007E5BD1">
        <w:rPr>
          <w:rFonts w:eastAsia="Times New Roman"/>
          <w:sz w:val="28"/>
          <w:szCs w:val="28"/>
        </w:rPr>
        <w:t xml:space="preserve">           </w:t>
      </w:r>
      <w:r w:rsidRPr="007E5BD1">
        <w:rPr>
          <w:rFonts w:eastAsia="Times New Roman"/>
          <w:color w:val="000000"/>
          <w:sz w:val="28"/>
          <w:szCs w:val="28"/>
        </w:rPr>
        <w:t>Основная обязанность заемщика - возвратить сумму займа должна быть исполнена в срок и в п</w:t>
      </w:r>
      <w:r w:rsidR="007E5BD1">
        <w:rPr>
          <w:rFonts w:eastAsia="Times New Roman"/>
          <w:color w:val="000000"/>
          <w:sz w:val="28"/>
          <w:szCs w:val="28"/>
        </w:rPr>
        <w:t>орядке, определенных  договором</w:t>
      </w:r>
      <w:r w:rsidRPr="007E5BD1">
        <w:rPr>
          <w:rFonts w:eastAsia="Times New Roman"/>
          <w:color w:val="000000"/>
          <w:sz w:val="28"/>
          <w:szCs w:val="28"/>
        </w:rPr>
        <w:t xml:space="preserve"> (статья 810 Гражданского кодекса Российской Федерации).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Как следует из искового заявления и договора потребительского займа №1473333209 от 31.07.2022 года между Ловкайтес Виталием Александровичем и Обществом с ограниченной ответственностью Микрофинансовая компания «ЗАЙМИГО» заключен договор потребительского кредита (займа) №1473333209 от 31.07.2022 года, согласно которому взыскатель передал в собственность должника денежные средства (заем) в размере 8000 рублей (пункт 1 договора), а должник обязался возвратить полученные денежные средства и уплатить проценты за их пользование в размере 365% годовых</w:t>
      </w:r>
      <w:r w:rsidRPr="007E5BD1" w:rsidR="00E40DC6">
        <w:rPr>
          <w:rFonts w:ascii="Times New Roman" w:hAnsi="Times New Roman" w:cs="Times New Roman"/>
          <w:sz w:val="28"/>
          <w:szCs w:val="28"/>
        </w:rPr>
        <w:t xml:space="preserve"> (пункт 4 договора)</w:t>
      </w:r>
      <w:r w:rsidRPr="007E5BD1">
        <w:rPr>
          <w:rFonts w:ascii="Times New Roman" w:hAnsi="Times New Roman" w:cs="Times New Roman"/>
          <w:sz w:val="28"/>
          <w:szCs w:val="28"/>
        </w:rPr>
        <w:t xml:space="preserve">, </w:t>
      </w:r>
      <w:r w:rsidRPr="007E5BD1" w:rsidR="00E40DC6">
        <w:rPr>
          <w:rFonts w:ascii="Times New Roman" w:hAnsi="Times New Roman" w:cs="Times New Roman"/>
          <w:sz w:val="28"/>
          <w:szCs w:val="28"/>
        </w:rPr>
        <w:t xml:space="preserve">срок возврата займа и начисленных по нему процентов 12-й день с момента передачи заемщику денежных средств (пункт 2 договора), способ получения заемщиком потребительского кредита на карту  2200030508903789 (пункт 21 договора) </w:t>
      </w:r>
      <w:r w:rsidRPr="007E5BD1">
        <w:rPr>
          <w:rFonts w:ascii="Times New Roman" w:hAnsi="Times New Roman" w:cs="Times New Roman"/>
          <w:sz w:val="28"/>
          <w:szCs w:val="28"/>
        </w:rPr>
        <w:t>(л.д.15-18).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5BD1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</w:rPr>
        <w:t xml:space="preserve">Договор был заключен в электронном виде с соблюдением простой письменной формы посредством использования функционала сайта взыскателя в сети интернет, расположенного по адресу </w:t>
      </w:r>
      <w:hyperlink r:id="rId5" w:history="1">
        <w:r w:rsidRPr="007E5BD1" w:rsidR="00E40DC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E5BD1" w:rsidR="00E40DC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7E5BD1" w:rsidR="00E40DC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zaymigo</w:t>
        </w:r>
        <w:r w:rsidRPr="007E5BD1" w:rsidR="00E40DC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7E5BD1" w:rsidR="00E40DC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E5BD1">
        <w:rPr>
          <w:rFonts w:ascii="Times New Roman" w:hAnsi="Times New Roman" w:cs="Times New Roman"/>
          <w:sz w:val="28"/>
          <w:szCs w:val="28"/>
        </w:rPr>
        <w:t>.</w:t>
      </w:r>
    </w:p>
    <w:p w:rsidR="00AC5A17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заявлении №1473333209 </w:t>
      </w:r>
      <w:r w:rsidRPr="007E5BD1" w:rsidR="00E40DC6">
        <w:rPr>
          <w:rFonts w:ascii="Times New Roman" w:hAnsi="Times New Roman" w:cs="Times New Roman"/>
          <w:sz w:val="28"/>
          <w:szCs w:val="28"/>
        </w:rPr>
        <w:t>от 31.07.2022 года о предоставлении потребительского займа</w:t>
      </w:r>
      <w:r w:rsidRPr="007E5BD1">
        <w:rPr>
          <w:rFonts w:ascii="Times New Roman" w:hAnsi="Times New Roman" w:cs="Times New Roman"/>
          <w:sz w:val="28"/>
          <w:szCs w:val="28"/>
        </w:rPr>
        <w:t xml:space="preserve"> указаны данные</w:t>
      </w:r>
      <w:r w:rsidRPr="007E5BD1" w:rsidR="00E40DC6">
        <w:rPr>
          <w:rFonts w:ascii="Times New Roman" w:hAnsi="Times New Roman" w:cs="Times New Roman"/>
          <w:sz w:val="28"/>
          <w:szCs w:val="28"/>
        </w:rPr>
        <w:t xml:space="preserve"> заемщика</w:t>
      </w:r>
      <w:r w:rsidRPr="007E5BD1">
        <w:rPr>
          <w:rFonts w:ascii="Times New Roman" w:hAnsi="Times New Roman" w:cs="Times New Roman"/>
          <w:sz w:val="28"/>
          <w:szCs w:val="28"/>
        </w:rPr>
        <w:t xml:space="preserve">: фамилия, имя, отчество, </w:t>
      </w:r>
      <w:r w:rsidRPr="007E5BD1">
        <w:rPr>
          <w:rFonts w:ascii="Times New Roman" w:hAnsi="Times New Roman" w:cs="Times New Roman"/>
          <w:sz w:val="28"/>
          <w:szCs w:val="28"/>
        </w:rPr>
        <w:t>дата рождения, место рождения, адрес регистрации и прожи</w:t>
      </w:r>
      <w:r w:rsidRPr="007E5BD1" w:rsidR="00E40DC6">
        <w:rPr>
          <w:rFonts w:ascii="Times New Roman" w:hAnsi="Times New Roman" w:cs="Times New Roman"/>
          <w:sz w:val="28"/>
          <w:szCs w:val="28"/>
        </w:rPr>
        <w:t>вания, адрес электронной почты (л.д.19</w:t>
      </w:r>
      <w:r w:rsidRPr="007E5BD1">
        <w:rPr>
          <w:rFonts w:ascii="Times New Roman" w:hAnsi="Times New Roman" w:cs="Times New Roman"/>
          <w:sz w:val="28"/>
          <w:szCs w:val="28"/>
        </w:rPr>
        <w:t>).</w:t>
      </w:r>
    </w:p>
    <w:p w:rsidR="00744A6D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BD1">
        <w:rPr>
          <w:rFonts w:ascii="Times New Roman" w:hAnsi="Times New Roman" w:cs="Times New Roman"/>
          <w:sz w:val="28"/>
          <w:szCs w:val="28"/>
        </w:rPr>
        <w:t xml:space="preserve">    Из представл</w:t>
      </w:r>
      <w:r w:rsidR="007E5BD1">
        <w:rPr>
          <w:rFonts w:ascii="Times New Roman" w:hAnsi="Times New Roman" w:cs="Times New Roman"/>
          <w:sz w:val="28"/>
          <w:szCs w:val="28"/>
        </w:rPr>
        <w:t>енной истцом информации от 23.0</w:t>
      </w:r>
      <w:r w:rsidRPr="007E5BD1">
        <w:rPr>
          <w:rFonts w:ascii="Times New Roman" w:hAnsi="Times New Roman" w:cs="Times New Roman"/>
          <w:sz w:val="28"/>
          <w:szCs w:val="28"/>
        </w:rPr>
        <w:t>1.2023 года следует, что м</w:t>
      </w:r>
      <w:r w:rsidRPr="007E5BD1">
        <w:rPr>
          <w:rFonts w:ascii="Times New Roman" w:hAnsi="Times New Roman" w:cs="Times New Roman"/>
          <w:sz w:val="28"/>
          <w:szCs w:val="28"/>
        </w:rPr>
        <w:t>ежду банком  Тинькофф и ООО «Микрофинансовая компания Займого» заключен договор о предоставлении клиенту услуги «Интернет эквайринг» для расчетов по операциям с использованием банковских карт  и по переводам, совершаемым в сети Интернет с использованием Сервисов банка на основании одобрения  Банком подп</w:t>
      </w:r>
      <w:r w:rsidRPr="007E5BD1">
        <w:rPr>
          <w:rFonts w:ascii="Times New Roman" w:hAnsi="Times New Roman" w:cs="Times New Roman"/>
          <w:sz w:val="28"/>
          <w:szCs w:val="28"/>
        </w:rPr>
        <w:t>исанной клиентом заявки (л.д.23).</w:t>
      </w:r>
    </w:p>
    <w:p w:rsidR="00E40DC6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Как следует  из представленной информации на имя Ловкайтес Виталия Александровича</w:t>
      </w:r>
      <w:r w:rsidRPr="007E5BD1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</w:rPr>
        <w:t xml:space="preserve">был осуществлен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E5BD1">
        <w:rPr>
          <w:rFonts w:ascii="Times New Roman" w:hAnsi="Times New Roman" w:cs="Times New Roman"/>
          <w:sz w:val="28"/>
          <w:szCs w:val="28"/>
        </w:rPr>
        <w:t xml:space="preserve"> перевод 1593925892 на карту 220003******3789 по кредиту 1473333209 от 31.07.2022 сумма в размер</w:t>
      </w:r>
      <w:r w:rsidR="007E5BD1">
        <w:rPr>
          <w:rFonts w:ascii="Times New Roman" w:hAnsi="Times New Roman" w:cs="Times New Roman"/>
          <w:sz w:val="28"/>
          <w:szCs w:val="28"/>
        </w:rPr>
        <w:t>е</w:t>
      </w:r>
      <w:r w:rsidRPr="007E5BD1">
        <w:rPr>
          <w:rFonts w:ascii="Times New Roman" w:hAnsi="Times New Roman" w:cs="Times New Roman"/>
          <w:sz w:val="28"/>
          <w:szCs w:val="28"/>
        </w:rPr>
        <w:t xml:space="preserve"> 8000,00 рублей</w:t>
      </w:r>
      <w:r w:rsidRPr="007E5BD1" w:rsidR="003D7B83">
        <w:rPr>
          <w:rFonts w:ascii="Times New Roman" w:hAnsi="Times New Roman" w:cs="Times New Roman"/>
          <w:sz w:val="28"/>
          <w:szCs w:val="28"/>
        </w:rPr>
        <w:t xml:space="preserve"> (л.д.28)</w:t>
      </w:r>
      <w:r w:rsidRPr="007E5BD1">
        <w:rPr>
          <w:rFonts w:ascii="Times New Roman" w:hAnsi="Times New Roman" w:cs="Times New Roman"/>
          <w:sz w:val="28"/>
          <w:szCs w:val="28"/>
        </w:rPr>
        <w:t>.</w:t>
      </w:r>
    </w:p>
    <w:p w:rsidR="00744A6D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20.01.2023 года между ООО МФК «ЗАЙМИГО» и АО «Банк Русский Стандарт» был заключен Договор уступки права требования №20/01/23 от 20.01.2023 г. В соответствии с Договором цессии ООО МИФК «ЗАЙМИГО» уступило и передано АО «Банк Русский Станда</w:t>
      </w:r>
      <w:r w:rsidR="007E5BD1">
        <w:rPr>
          <w:rFonts w:ascii="Times New Roman" w:hAnsi="Times New Roman" w:cs="Times New Roman"/>
          <w:sz w:val="28"/>
          <w:szCs w:val="28"/>
        </w:rPr>
        <w:t>рт»  права (требования) по кред</w:t>
      </w:r>
      <w:r w:rsidRPr="007E5BD1">
        <w:rPr>
          <w:rFonts w:ascii="Times New Roman" w:hAnsi="Times New Roman" w:cs="Times New Roman"/>
          <w:sz w:val="28"/>
          <w:szCs w:val="28"/>
        </w:rPr>
        <w:t>итным договорам, указанным в Приложении №1 к Договору возмездной уступки прав требования (цессии) от 20.01.2023 г., в том числе права требования по кредитному договору Ловкайтеса Виталия Александровича договор №147</w:t>
      </w:r>
      <w:r w:rsidRPr="007E5BD1" w:rsidR="0036073E">
        <w:rPr>
          <w:rFonts w:ascii="Times New Roman" w:hAnsi="Times New Roman" w:cs="Times New Roman"/>
          <w:sz w:val="28"/>
          <w:szCs w:val="28"/>
        </w:rPr>
        <w:t>3333209 (л.д.8-19, 11).</w:t>
      </w:r>
    </w:p>
    <w:p w:rsidR="00E40DC6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Как следует из сведений, </w:t>
      </w:r>
      <w:r w:rsidR="007E5BD1">
        <w:rPr>
          <w:rFonts w:ascii="Times New Roman" w:hAnsi="Times New Roman" w:cs="Times New Roman"/>
          <w:sz w:val="28"/>
          <w:szCs w:val="28"/>
        </w:rPr>
        <w:t>представленным</w:t>
      </w:r>
      <w:r w:rsidRPr="007E5BD1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7E5BD1">
        <w:rPr>
          <w:rFonts w:ascii="Times New Roman" w:hAnsi="Times New Roman" w:cs="Times New Roman"/>
          <w:sz w:val="28"/>
          <w:szCs w:val="28"/>
        </w:rPr>
        <w:t>м</w:t>
      </w:r>
      <w:r w:rsidRPr="007E5BD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«Т2 Мобайл» от 10.11.2023 за №18/23-46408  номер 79505135434 по состоянию на 31.07.2022 принадлежал Ловкайтес Виталию Александровичу, 31.08.1979 года рождения.  </w:t>
      </w:r>
    </w:p>
    <w:p w:rsidR="003D7B83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Как указано в Обзоре судебной практики Верховного суда Российской Федерации №3(2015), утвержденной Президиумом Верховного Суда Российской Федерации 25.11.2015, при наличии возражений со стороны ответчика относительно приводы возникающего обязательства следует исходить из того, что займодавец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</w:t>
      </w:r>
    </w:p>
    <w:p w:rsidR="003D7B83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 Истец в исковом заявлении и в представленных к нему документах указывает, что денежные средства были предоставлены ответчику на реквизиты указанные в индивидуальных условиях договора, а именно на номер карты 2200030508903789 в размер</w:t>
      </w:r>
      <w:r w:rsidR="007E5BD1">
        <w:rPr>
          <w:rFonts w:ascii="Times New Roman" w:hAnsi="Times New Roman" w:cs="Times New Roman"/>
          <w:sz w:val="28"/>
          <w:szCs w:val="28"/>
        </w:rPr>
        <w:t>е</w:t>
      </w:r>
      <w:r w:rsidRPr="007E5BD1">
        <w:rPr>
          <w:rFonts w:ascii="Times New Roman" w:hAnsi="Times New Roman" w:cs="Times New Roman"/>
          <w:sz w:val="28"/>
          <w:szCs w:val="28"/>
        </w:rPr>
        <w:t xml:space="preserve"> 8000 рублей, что подтверждается перечислением денежных средств (л.д.28)</w:t>
      </w:r>
    </w:p>
    <w:p w:rsidR="003D7B83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5BD1">
        <w:rPr>
          <w:rFonts w:ascii="Times New Roman" w:hAnsi="Times New Roman" w:cs="Times New Roman"/>
          <w:sz w:val="28"/>
          <w:szCs w:val="28"/>
        </w:rPr>
        <w:t>Как следует из ответа Публичного акционерного общества «Промсвязьбанк» от 19.01.2024 года за №002931, банковская карта с номером 2200030508903789 в спорный период выпускалась на</w:t>
      </w:r>
      <w:r w:rsidRPr="007E5BD1">
        <w:rPr>
          <w:rFonts w:ascii="Times New Roman" w:hAnsi="Times New Roman" w:cs="Times New Roman"/>
          <w:sz w:val="28"/>
          <w:szCs w:val="28"/>
        </w:rPr>
        <w:t xml:space="preserve"> имя Коновалова Артема Юрьевича.</w:t>
      </w:r>
    </w:p>
    <w:p w:rsidR="00835C4C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5BD1">
        <w:rPr>
          <w:rFonts w:ascii="Times New Roman" w:hAnsi="Times New Roman" w:cs="Times New Roman"/>
          <w:sz w:val="28"/>
          <w:szCs w:val="28"/>
        </w:rPr>
        <w:t xml:space="preserve">Согласно выписке из лицевого счета </w:t>
      </w:r>
      <w:r w:rsidR="00A8547C">
        <w:rPr>
          <w:rFonts w:ascii="Times New Roman" w:hAnsi="Times New Roman" w:cs="Times New Roman"/>
          <w:sz w:val="28"/>
          <w:szCs w:val="28"/>
        </w:rPr>
        <w:t>*</w:t>
      </w:r>
      <w:r w:rsidRPr="007E5BD1">
        <w:rPr>
          <w:rFonts w:ascii="Times New Roman" w:hAnsi="Times New Roman" w:cs="Times New Roman"/>
          <w:sz w:val="28"/>
          <w:szCs w:val="28"/>
        </w:rPr>
        <w:t xml:space="preserve"> за период с 31.07.2022 по 01.08.20022</w:t>
      </w:r>
      <w:r w:rsidR="00101438">
        <w:rPr>
          <w:rFonts w:ascii="Times New Roman" w:hAnsi="Times New Roman" w:cs="Times New Roman"/>
          <w:sz w:val="28"/>
          <w:szCs w:val="28"/>
        </w:rPr>
        <w:t>, открытый на имя К</w:t>
      </w:r>
      <w:r w:rsidR="00A8547C">
        <w:rPr>
          <w:rFonts w:ascii="Times New Roman" w:hAnsi="Times New Roman" w:cs="Times New Roman"/>
          <w:sz w:val="28"/>
          <w:szCs w:val="28"/>
        </w:rPr>
        <w:t>.</w:t>
      </w:r>
      <w:r w:rsidR="00101438">
        <w:rPr>
          <w:rFonts w:ascii="Times New Roman" w:hAnsi="Times New Roman" w:cs="Times New Roman"/>
          <w:sz w:val="28"/>
          <w:szCs w:val="28"/>
        </w:rPr>
        <w:t xml:space="preserve"> А</w:t>
      </w:r>
      <w:r w:rsidR="00A8547C">
        <w:rPr>
          <w:rFonts w:ascii="Times New Roman" w:hAnsi="Times New Roman" w:cs="Times New Roman"/>
          <w:sz w:val="28"/>
          <w:szCs w:val="28"/>
        </w:rPr>
        <w:t>.</w:t>
      </w:r>
      <w:r w:rsidR="00101438">
        <w:rPr>
          <w:rFonts w:ascii="Times New Roman" w:hAnsi="Times New Roman" w:cs="Times New Roman"/>
          <w:sz w:val="28"/>
          <w:szCs w:val="28"/>
        </w:rPr>
        <w:t xml:space="preserve"> Ю</w:t>
      </w:r>
      <w:r w:rsidR="00A8547C">
        <w:rPr>
          <w:rFonts w:ascii="Times New Roman" w:hAnsi="Times New Roman" w:cs="Times New Roman"/>
          <w:sz w:val="28"/>
          <w:szCs w:val="28"/>
        </w:rPr>
        <w:t>.</w:t>
      </w:r>
      <w:r w:rsidRPr="007E5BD1">
        <w:rPr>
          <w:rFonts w:ascii="Times New Roman" w:hAnsi="Times New Roman" w:cs="Times New Roman"/>
          <w:sz w:val="28"/>
          <w:szCs w:val="28"/>
        </w:rPr>
        <w:t xml:space="preserve"> </w:t>
      </w:r>
      <w:r w:rsidRPr="007E5BD1" w:rsidR="00D4463A">
        <w:rPr>
          <w:rFonts w:ascii="Times New Roman" w:hAnsi="Times New Roman" w:cs="Times New Roman"/>
          <w:sz w:val="28"/>
          <w:szCs w:val="28"/>
        </w:rPr>
        <w:t xml:space="preserve">- </w:t>
      </w:r>
      <w:r w:rsidRPr="007E5BD1">
        <w:rPr>
          <w:rFonts w:ascii="Times New Roman" w:hAnsi="Times New Roman" w:cs="Times New Roman"/>
          <w:sz w:val="28"/>
          <w:szCs w:val="28"/>
        </w:rPr>
        <w:t xml:space="preserve"> 31.07.2022  на указанный счет поступили денежные средства в размере 8000,00 рублей.</w:t>
      </w:r>
    </w:p>
    <w:p w:rsidR="00D4463A" w:rsidRPr="007E5BD1" w:rsidP="00D446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В ходе подготовки рассмотрения материалов настоящего гражданского дела ответчиком Ловкайтес В.А. представлены копии документов, заверенные надлежащим образом, а именно: заявление  от 01.08.2022 года на имя начальника ОМВД России по г. Когалыму, согласно которому Ловкайтес В.А. просит принять меры к установлению лица, которое в период времени с 26.07.2022 года по 31.07.2022 года незаконным путем  к его личным  данным, путем взлома личного кабинета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Pr="007E5BD1">
        <w:rPr>
          <w:rFonts w:ascii="Times New Roman" w:hAnsi="Times New Roman" w:cs="Times New Roman"/>
          <w:sz w:val="28"/>
          <w:szCs w:val="28"/>
        </w:rPr>
        <w:t xml:space="preserve">-2 и личных кабинетов в микрофинансовых организациях: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OneClix</w:t>
      </w:r>
      <w:r w:rsidRPr="007E5BD1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7E5BD1">
        <w:rPr>
          <w:rFonts w:ascii="Times New Roman" w:hAnsi="Times New Roman" w:cs="Times New Roman"/>
          <w:sz w:val="28"/>
          <w:szCs w:val="28"/>
        </w:rPr>
        <w:t xml:space="preserve">; Лайм Займ; Екапуста; 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7E5BD1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E5BD1">
        <w:rPr>
          <w:rFonts w:ascii="Times New Roman" w:hAnsi="Times New Roman" w:cs="Times New Roman"/>
          <w:sz w:val="28"/>
          <w:szCs w:val="28"/>
        </w:rPr>
        <w:t xml:space="preserve">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Xou</w:t>
      </w:r>
      <w:r w:rsidRPr="007E5BD1">
        <w:rPr>
          <w:rFonts w:ascii="Times New Roman" w:hAnsi="Times New Roman" w:cs="Times New Roman"/>
          <w:sz w:val="28"/>
          <w:szCs w:val="28"/>
        </w:rPr>
        <w:t xml:space="preserve">; Займер; Вебзайм;  </w:t>
      </w:r>
      <w:r w:rsidRPr="007E5BD1">
        <w:rPr>
          <w:rFonts w:ascii="Times New Roman" w:hAnsi="Times New Roman" w:cs="Times New Roman"/>
          <w:sz w:val="28"/>
          <w:szCs w:val="28"/>
          <w:lang w:val="en-US"/>
        </w:rPr>
        <w:t>WEBBANKIR</w:t>
      </w:r>
      <w:r w:rsidRPr="007E5BD1">
        <w:rPr>
          <w:rFonts w:ascii="Times New Roman" w:hAnsi="Times New Roman" w:cs="Times New Roman"/>
          <w:sz w:val="28"/>
          <w:szCs w:val="28"/>
        </w:rPr>
        <w:t>, после чего оформило денежные займы.</w:t>
      </w:r>
    </w:p>
    <w:p w:rsidR="00D4463A" w:rsidRPr="00B604C8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4C8">
        <w:rPr>
          <w:rFonts w:ascii="Times New Roman" w:hAnsi="Times New Roman" w:cs="Times New Roman"/>
          <w:sz w:val="28"/>
          <w:szCs w:val="28"/>
        </w:rPr>
        <w:t>Согласно протоколу допроса</w:t>
      </w:r>
      <w:r w:rsidR="00A103C5">
        <w:rPr>
          <w:rFonts w:ascii="Times New Roman" w:hAnsi="Times New Roman" w:cs="Times New Roman"/>
          <w:sz w:val="28"/>
          <w:szCs w:val="28"/>
        </w:rPr>
        <w:t>,</w:t>
      </w:r>
      <w:r w:rsidRPr="00B604C8">
        <w:rPr>
          <w:rFonts w:ascii="Times New Roman" w:hAnsi="Times New Roman" w:cs="Times New Roman"/>
          <w:sz w:val="28"/>
          <w:szCs w:val="28"/>
        </w:rPr>
        <w:t xml:space="preserve"> </w:t>
      </w:r>
      <w:r w:rsidR="00A103C5">
        <w:rPr>
          <w:rFonts w:ascii="Times New Roman" w:hAnsi="Times New Roman" w:cs="Times New Roman"/>
          <w:sz w:val="28"/>
          <w:szCs w:val="28"/>
        </w:rPr>
        <w:t xml:space="preserve">проводившим </w:t>
      </w:r>
      <w:r w:rsidRPr="00B604C8">
        <w:rPr>
          <w:rFonts w:ascii="Times New Roman" w:hAnsi="Times New Roman" w:cs="Times New Roman"/>
          <w:sz w:val="28"/>
          <w:szCs w:val="28"/>
        </w:rPr>
        <w:t xml:space="preserve">старшим дознавателем ОД ОМВД России по г. Когалыму от 29.10.2022 года Ловкайтес В.А. пояснил, что 26 июля 2022 года ему на сотовый телефон поступил звонок, в ходе разговора ему сославшись оператором Теле2 и сообщили о том, что у него активирована услуга переадресации смс на номер </w:t>
      </w:r>
      <w:r w:rsidR="00A8547C">
        <w:rPr>
          <w:rFonts w:ascii="Times New Roman" w:hAnsi="Times New Roman" w:cs="Times New Roman"/>
          <w:sz w:val="28"/>
          <w:szCs w:val="28"/>
        </w:rPr>
        <w:t>*</w:t>
      </w:r>
      <w:r w:rsidRPr="00B604C8">
        <w:rPr>
          <w:rFonts w:ascii="Times New Roman" w:hAnsi="Times New Roman" w:cs="Times New Roman"/>
          <w:sz w:val="28"/>
          <w:szCs w:val="28"/>
        </w:rPr>
        <w:t xml:space="preserve">. Он сказал звонившему, что он никаких услуг не подключал. Звонившая девушка попросила его ей сообщить код из смс-сообщения, которое поступит на его сотовый телефон. В ходе телефонного разговора ему поступило смс- сообщение с кодом. Но он, зная о том, что ему могут звонить мошенники отказался назвать девушке этот код, поступивший ему на телефон. В тот же день, он зашел в личный кабинет Теле2 и отключил переадресацию на номер сотового телефона </w:t>
      </w:r>
      <w:r w:rsidR="00A8547C">
        <w:rPr>
          <w:rFonts w:ascii="Times New Roman" w:hAnsi="Times New Roman" w:cs="Times New Roman"/>
          <w:sz w:val="28"/>
          <w:szCs w:val="28"/>
        </w:rPr>
        <w:t>*</w:t>
      </w:r>
      <w:r w:rsidRPr="00B604C8">
        <w:rPr>
          <w:rFonts w:ascii="Times New Roman" w:hAnsi="Times New Roman" w:cs="Times New Roman"/>
          <w:sz w:val="28"/>
          <w:szCs w:val="28"/>
        </w:rPr>
        <w:t xml:space="preserve">. 31.07.2022 года ему перестали поступать смс-сообщения, он заметил это, когда рассчитывался в магазинах своей банковской картой ПАО «Сбербанк». Примерно в 22 часа 00 минут – 22 часа 30 минут указанных суток он зашел в личный кабинет Теле2 и увидел, что к его номеру подключена услуга переадресация на номер сотового телефона </w:t>
      </w:r>
      <w:r w:rsidR="00A8547C">
        <w:rPr>
          <w:rFonts w:ascii="Times New Roman" w:hAnsi="Times New Roman" w:cs="Times New Roman"/>
          <w:sz w:val="28"/>
          <w:szCs w:val="28"/>
        </w:rPr>
        <w:t>*</w:t>
      </w:r>
      <w:r w:rsidRPr="00B604C8">
        <w:rPr>
          <w:rFonts w:ascii="Times New Roman" w:hAnsi="Times New Roman" w:cs="Times New Roman"/>
          <w:sz w:val="28"/>
          <w:szCs w:val="28"/>
        </w:rPr>
        <w:t xml:space="preserve">. Он отключил данную услугу. В 00 часов 01 минуты 01.08.2022 года ему на его сотовый телефон поступило смс-сообщение с подтверждением перевода денежных средств следующего содержания: «Вам переведен займ по договору 1903177112 в размере 22000 рублей 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Pr="00B604C8">
        <w:rPr>
          <w:rFonts w:ascii="Times New Roman" w:hAnsi="Times New Roman" w:cs="Times New Roman"/>
          <w:sz w:val="28"/>
          <w:szCs w:val="28"/>
        </w:rPr>
        <w:t>-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zaim</w:t>
      </w:r>
      <w:r w:rsidRPr="00B604C8">
        <w:rPr>
          <w:rFonts w:ascii="Times New Roman" w:hAnsi="Times New Roman" w:cs="Times New Roman"/>
          <w:sz w:val="28"/>
          <w:szCs w:val="28"/>
        </w:rPr>
        <w:t>.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604C8">
        <w:rPr>
          <w:rFonts w:ascii="Times New Roman" w:hAnsi="Times New Roman" w:cs="Times New Roman"/>
          <w:sz w:val="28"/>
          <w:szCs w:val="28"/>
        </w:rPr>
        <w:t xml:space="preserve">.». После чего он тут же попытался войти в личный кабинет 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Pr="00B604C8">
        <w:rPr>
          <w:rFonts w:ascii="Times New Roman" w:hAnsi="Times New Roman" w:cs="Times New Roman"/>
          <w:sz w:val="28"/>
          <w:szCs w:val="28"/>
        </w:rPr>
        <w:t>-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zaim</w:t>
      </w:r>
      <w:r w:rsidRPr="00B604C8">
        <w:rPr>
          <w:rFonts w:ascii="Times New Roman" w:hAnsi="Times New Roman" w:cs="Times New Roman"/>
          <w:sz w:val="28"/>
          <w:szCs w:val="28"/>
        </w:rPr>
        <w:t xml:space="preserve">, но ему это не удалось, так как ему пришлось восстанавливать пароль. Он понял, что его личный кабинет в 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Pr="00B604C8">
        <w:rPr>
          <w:rFonts w:ascii="Times New Roman" w:hAnsi="Times New Roman" w:cs="Times New Roman"/>
          <w:sz w:val="28"/>
          <w:szCs w:val="28"/>
        </w:rPr>
        <w:t>-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zaim</w:t>
      </w:r>
      <w:r w:rsidRPr="00B604C8">
        <w:rPr>
          <w:rFonts w:ascii="Times New Roman" w:hAnsi="Times New Roman" w:cs="Times New Roman"/>
          <w:sz w:val="28"/>
          <w:szCs w:val="28"/>
        </w:rPr>
        <w:t xml:space="preserve"> был взломан неизвестными ему лицами. Через некоторое после восстановления пароля ему удалось зайти в свой личный кабинет 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Pr="00B604C8">
        <w:rPr>
          <w:rFonts w:ascii="Times New Roman" w:hAnsi="Times New Roman" w:cs="Times New Roman"/>
          <w:sz w:val="28"/>
          <w:szCs w:val="28"/>
        </w:rPr>
        <w:t>-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zaim</w:t>
      </w:r>
      <w:r w:rsidRPr="00B604C8">
        <w:rPr>
          <w:rFonts w:ascii="Times New Roman" w:hAnsi="Times New Roman" w:cs="Times New Roman"/>
          <w:sz w:val="28"/>
          <w:szCs w:val="28"/>
        </w:rPr>
        <w:t xml:space="preserve">, где он увидел, что на него был оформлен займ по договору от 31.07.2022 года. Данный займ  он не оформлял. Ранее  в 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Pr="00B604C8">
        <w:rPr>
          <w:rFonts w:ascii="Times New Roman" w:hAnsi="Times New Roman" w:cs="Times New Roman"/>
          <w:sz w:val="28"/>
          <w:szCs w:val="28"/>
        </w:rPr>
        <w:t>-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zaim</w:t>
      </w:r>
      <w:r w:rsidRPr="00B604C8">
        <w:rPr>
          <w:rFonts w:ascii="Times New Roman" w:hAnsi="Times New Roman" w:cs="Times New Roman"/>
          <w:sz w:val="28"/>
          <w:szCs w:val="28"/>
        </w:rPr>
        <w:t xml:space="preserve"> он брал займ, который в настоящее время был погашен. Все его данные, в том числе копии его паспорта, СНИЛС, находились в личном кабинете 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Pr="00B604C8">
        <w:rPr>
          <w:rFonts w:ascii="Times New Roman" w:hAnsi="Times New Roman" w:cs="Times New Roman"/>
          <w:sz w:val="28"/>
          <w:szCs w:val="28"/>
        </w:rPr>
        <w:t>-</w:t>
      </w:r>
      <w:r w:rsidRPr="00B604C8">
        <w:rPr>
          <w:rFonts w:ascii="Times New Roman" w:hAnsi="Times New Roman" w:cs="Times New Roman"/>
          <w:sz w:val="28"/>
          <w:szCs w:val="28"/>
          <w:lang w:val="en-US"/>
        </w:rPr>
        <w:t>zaim</w:t>
      </w:r>
      <w:r w:rsidRPr="00B604C8">
        <w:rPr>
          <w:rFonts w:ascii="Times New Roman" w:hAnsi="Times New Roman" w:cs="Times New Roman"/>
          <w:sz w:val="28"/>
          <w:szCs w:val="28"/>
        </w:rPr>
        <w:t>. Удалить данные из личного кабинета не возможно, они сохраняются в базе и неизвестное ему лицо воспользовалось его документами и личными данными, имеющимися на страницах личного кабинета….</w:t>
      </w:r>
      <w:r w:rsidRPr="00B604C8" w:rsidR="00B604C8">
        <w:rPr>
          <w:rFonts w:ascii="Times New Roman" w:hAnsi="Times New Roman" w:cs="Times New Roman"/>
          <w:sz w:val="28"/>
          <w:szCs w:val="28"/>
        </w:rPr>
        <w:t xml:space="preserve"> Он предположил, что мошенники могли при помощи его данных взять займы в иных финансовых организациях, поэтому сегодня в утреннее время стал проверять личные документы других микрофинансовых организациях, в которых он ранее оформлял займы. Далее он увидел, что в микрофинансовой организации «</w:t>
      </w:r>
      <w:r w:rsidRPr="00B604C8" w:rsidR="00B604C8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604C8" w:rsidR="00B604C8">
        <w:rPr>
          <w:rFonts w:ascii="Times New Roman" w:hAnsi="Times New Roman" w:cs="Times New Roman"/>
          <w:sz w:val="28"/>
          <w:szCs w:val="28"/>
        </w:rPr>
        <w:t xml:space="preserve"> </w:t>
      </w:r>
      <w:r w:rsidRPr="00B604C8" w:rsidR="00B604C8">
        <w:rPr>
          <w:rFonts w:ascii="Times New Roman" w:hAnsi="Times New Roman" w:cs="Times New Roman"/>
          <w:sz w:val="28"/>
          <w:szCs w:val="28"/>
          <w:lang w:val="en-US"/>
        </w:rPr>
        <w:t>Click</w:t>
      </w:r>
      <w:r w:rsidRPr="00B604C8" w:rsidR="00B604C8">
        <w:rPr>
          <w:rFonts w:ascii="Times New Roman" w:hAnsi="Times New Roman" w:cs="Times New Roman"/>
          <w:sz w:val="28"/>
          <w:szCs w:val="28"/>
        </w:rPr>
        <w:t xml:space="preserve"> </w:t>
      </w:r>
      <w:r w:rsidRPr="00B604C8" w:rsidR="00B604C8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B604C8" w:rsidR="00B604C8">
        <w:rPr>
          <w:rFonts w:ascii="Times New Roman" w:hAnsi="Times New Roman" w:cs="Times New Roman"/>
          <w:sz w:val="28"/>
          <w:szCs w:val="28"/>
        </w:rPr>
        <w:t>» оформлен на его имя займ на сумму 30000 рублей по договору №УФ-910/2068121 от 31.07.2022. После чего он обнаружил, что в микрофинансовой организации «Екапуста» оформлен на его имя займ на сумму 1400 рублей по договору №23099632 от 31.07.2022. Также  указано и оформления займа 19:01 МСК. Также был указан номер банковской карты, на которую осуществлен перевод денежных средств - №2200 03** **** 3789. У него банковской карты с таким номером нет, кому принадлежит данная банковская карта, он не знает.</w:t>
      </w:r>
      <w:r w:rsidRPr="00B604C8" w:rsidR="00B604C8">
        <w:rPr>
          <w:rFonts w:ascii="Times New Roman" w:hAnsi="Times New Roman" w:cs="Times New Roman"/>
          <w:sz w:val="28"/>
          <w:szCs w:val="28"/>
        </w:rPr>
        <w:tab/>
        <w:t>Далее он  обнаружил займ на свое имя в микрофинансовой организации «</w:t>
      </w:r>
      <w:r w:rsidRPr="00B604C8" w:rsidR="00B604C8">
        <w:rPr>
          <w:rFonts w:ascii="Times New Roman" w:hAnsi="Times New Roman" w:cs="Times New Roman"/>
          <w:sz w:val="28"/>
          <w:szCs w:val="28"/>
          <w:lang w:val="en-US"/>
        </w:rPr>
        <w:t>CashTo</w:t>
      </w:r>
      <w:r w:rsidRPr="00B604C8" w:rsidR="00B604C8">
        <w:rPr>
          <w:rFonts w:ascii="Times New Roman" w:hAnsi="Times New Roman" w:cs="Times New Roman"/>
          <w:sz w:val="28"/>
          <w:szCs w:val="28"/>
        </w:rPr>
        <w:t xml:space="preserve"> </w:t>
      </w:r>
      <w:r w:rsidRPr="00B604C8" w:rsidR="00B604C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604C8" w:rsidR="00B604C8">
        <w:rPr>
          <w:rFonts w:ascii="Times New Roman" w:hAnsi="Times New Roman" w:cs="Times New Roman"/>
          <w:sz w:val="28"/>
          <w:szCs w:val="28"/>
        </w:rPr>
        <w:t xml:space="preserve">» на сумму12970 рублей по договору №КА-907/2682503 от 26.07.2022. </w:t>
      </w:r>
      <w:r w:rsidRPr="00B604C8">
        <w:rPr>
          <w:rFonts w:ascii="Times New Roman" w:hAnsi="Times New Roman" w:cs="Times New Roman"/>
          <w:sz w:val="28"/>
          <w:szCs w:val="28"/>
        </w:rPr>
        <w:t>Следующий займ, который он обнаружил на его имя в микрофинансовой организации «Займер» на сумму 15 500 рублей по договору №17562894 от 31.07.2022, также был указан номер банковской карты, на которую был предоставлен перевод денежных средств  - №446915******3894. У него банковской карты с  таким номером нет, кому принадлежит данная банковская карта, он не знает. Также указано в</w:t>
      </w:r>
      <w:r w:rsidRPr="00B604C8" w:rsidR="00101438">
        <w:rPr>
          <w:rFonts w:ascii="Times New Roman" w:hAnsi="Times New Roman" w:cs="Times New Roman"/>
          <w:sz w:val="28"/>
          <w:szCs w:val="28"/>
        </w:rPr>
        <w:t>ремя оформления займа 22:19:18.</w:t>
      </w:r>
    </w:p>
    <w:p w:rsidR="00D4463A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Ответчик Ловкайтес Виталий Александрович оспаривает факт заключения спорного договора займа</w:t>
      </w:r>
      <w:r w:rsidR="00A103C5">
        <w:rPr>
          <w:rFonts w:ascii="Times New Roman" w:hAnsi="Times New Roman" w:cs="Times New Roman"/>
          <w:sz w:val="28"/>
          <w:szCs w:val="28"/>
        </w:rPr>
        <w:t xml:space="preserve"> </w:t>
      </w:r>
      <w:r w:rsidRPr="007E5BD1" w:rsidR="00A103C5">
        <w:rPr>
          <w:rFonts w:ascii="Times New Roman" w:hAnsi="Times New Roman" w:cs="Times New Roman"/>
          <w:color w:val="000000"/>
          <w:sz w:val="28"/>
          <w:szCs w:val="28"/>
        </w:rPr>
        <w:t>№1473333209 от 31.07.2022 года</w:t>
      </w:r>
      <w:r w:rsidR="00101438">
        <w:rPr>
          <w:rFonts w:ascii="Times New Roman" w:hAnsi="Times New Roman" w:cs="Times New Roman"/>
          <w:sz w:val="28"/>
          <w:szCs w:val="28"/>
        </w:rPr>
        <w:t>.</w:t>
      </w:r>
    </w:p>
    <w:p w:rsidR="00D4463A" w:rsidRPr="007E5BD1" w:rsidP="00D4463A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8"/>
          <w:szCs w:val="28"/>
        </w:rPr>
      </w:pPr>
      <w:r w:rsidRPr="007E5BD1">
        <w:rPr>
          <w:color w:val="000000" w:themeColor="text1"/>
          <w:sz w:val="28"/>
          <w:szCs w:val="28"/>
        </w:rPr>
        <w:t xml:space="preserve">           В соответствии со </w:t>
      </w:r>
      <w:hyperlink r:id="rId6" w:history="1">
        <w:r w:rsidRPr="007E5BD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статьей 194</w:t>
        </w:r>
      </w:hyperlink>
      <w:r w:rsidRPr="007E5BD1">
        <w:rPr>
          <w:color w:val="000000" w:themeColor="text1"/>
          <w:sz w:val="28"/>
          <w:szCs w:val="28"/>
        </w:rPr>
        <w:t> Гражданского процессуального кодекса Российской Федерации решением является постановление суда первой инстанции, которым дело разрешается по существу.</w:t>
      </w:r>
    </w:p>
    <w:p w:rsidR="00D4463A" w:rsidRPr="007E5BD1" w:rsidP="00D4463A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8"/>
          <w:szCs w:val="28"/>
        </w:rPr>
      </w:pPr>
      <w:r w:rsidRPr="007E5BD1">
        <w:rPr>
          <w:color w:val="000000" w:themeColor="text1"/>
          <w:sz w:val="28"/>
          <w:szCs w:val="28"/>
        </w:rPr>
        <w:t xml:space="preserve">           Решение должно быть законным и обоснованным. </w:t>
      </w:r>
      <w:r w:rsidRPr="007E5BD1">
        <w:rPr>
          <w:color w:val="212121"/>
          <w:sz w:val="28"/>
          <w:szCs w:val="28"/>
          <w:shd w:val="clear" w:color="auto" w:fill="FFFFFF"/>
        </w:rPr>
        <w:t>Суд основывает решение только на тех доказательствах, которые были исследованы в судебном заседании</w:t>
      </w:r>
      <w:r w:rsidRPr="007E5BD1">
        <w:rPr>
          <w:color w:val="000000" w:themeColor="text1"/>
          <w:sz w:val="28"/>
          <w:szCs w:val="28"/>
        </w:rPr>
        <w:t xml:space="preserve"> (ч.ч. 1,2 статьи </w:t>
      </w:r>
      <w:hyperlink r:id="rId7" w:history="1">
        <w:r w:rsidRPr="007E5BD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195</w:t>
        </w:r>
      </w:hyperlink>
      <w:r w:rsidRPr="007E5BD1">
        <w:rPr>
          <w:color w:val="000000" w:themeColor="text1"/>
          <w:sz w:val="28"/>
          <w:szCs w:val="28"/>
        </w:rPr>
        <w:t> ГПК РФ).</w:t>
      </w:r>
    </w:p>
    <w:p w:rsidR="00D4463A" w:rsidRPr="007E5BD1" w:rsidP="00AC5A17">
      <w:pPr>
        <w:pStyle w:val="NoSpacing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E5B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При принятии решения суд оценивает доказательства, определяет, какие обстоятельства, имеющие значение для рассмотрения дела, установлены</w:t>
      </w:r>
      <w:r w:rsidR="0010143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7E5B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какие обстоятельства не установлены, каковы правоотношения сторон, какой закон должен быть применен по данному делу и подлежит ли иск удовлетворению (часть 1  статьи 196 ГПК РФ). </w:t>
      </w:r>
    </w:p>
    <w:p w:rsidR="00835C4C" w:rsidRPr="007E5BD1" w:rsidP="00AC5A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       Таким образом, материалами дела достоверно подтверждено, что ответчик Ловкайтес Виталий Александрович, денежных средств по договору потребительского займа №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>1473333209 от 31.07.2022 года</w:t>
      </w:r>
      <w:r w:rsidRPr="007E5BD1" w:rsidR="00D4463A">
        <w:rPr>
          <w:rFonts w:ascii="Times New Roman" w:hAnsi="Times New Roman" w:cs="Times New Roman"/>
          <w:color w:val="000000"/>
          <w:sz w:val="28"/>
          <w:szCs w:val="28"/>
        </w:rPr>
        <w:t>, не получал, договор электронной подписью, посредством интернет-сайта не подписывал, поскольку денежные средства были перечислены на банковскую карту, принадлежащую иному лицу.</w:t>
      </w:r>
    </w:p>
    <w:p w:rsidR="00D4463A" w:rsidRPr="007E5BD1" w:rsidP="00AC5A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Оценив в совокупности,  представленные по делу доказательства по правилам ст. ст. 12, 56, 67, применяя приведенные нормы права, мировой судья приходит к выводу о том, что договор займа </w:t>
      </w:r>
      <w:r w:rsidRPr="007E5BD1">
        <w:rPr>
          <w:rFonts w:ascii="Times New Roman" w:hAnsi="Times New Roman" w:cs="Times New Roman"/>
          <w:sz w:val="28"/>
          <w:szCs w:val="28"/>
        </w:rPr>
        <w:t>№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1473333209 от 31.07.2022 года между  </w:t>
      </w:r>
      <w:r w:rsidRPr="007E5BD1">
        <w:rPr>
          <w:rFonts w:ascii="Times New Roman" w:hAnsi="Times New Roman" w:cs="Times New Roman"/>
          <w:sz w:val="28"/>
          <w:szCs w:val="28"/>
        </w:rPr>
        <w:t>Ловкайтес Виталием Александровичем и</w:t>
      </w:r>
      <w:r w:rsidRPr="007E5BD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Обществом с ограниченной ответственностью микрофинансовая компания  «ЗАЙМИГО» не заключался, поскольку ответчик фактически денежные средства по указанному договору не получал. Бесспорных доказательств, подтверждающих факт передачи именно Ловкайтес В.А. суммы займа, а также получение им денежных средств в материалы дела истцом не представлено, таким образом исковые требования истца о взыскании задолженности по спорному договору займа не подлежат удовлетворению.</w:t>
      </w:r>
    </w:p>
    <w:p w:rsidR="00D4463A" w:rsidRPr="007E5BD1" w:rsidP="00AC5A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>
        <w:rPr>
          <w:rFonts w:ascii="Times New Roman" w:hAnsi="Times New Roman" w:cs="Times New Roman"/>
          <w:sz w:val="28"/>
          <w:szCs w:val="28"/>
        </w:rP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E5BD1" w:rsidRPr="007E5BD1" w:rsidP="007E5B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BD1" w:rsidR="00D4463A">
        <w:rPr>
          <w:rFonts w:ascii="Times New Roman" w:hAnsi="Times New Roman" w:cs="Times New Roman"/>
          <w:sz w:val="28"/>
          <w:szCs w:val="28"/>
        </w:rPr>
        <w:t xml:space="preserve">Поскольку в удовлетворении исковых требований </w:t>
      </w:r>
      <w:r w:rsidRPr="007E5BD1">
        <w:rPr>
          <w:rFonts w:ascii="Times New Roman" w:hAnsi="Times New Roman" w:cs="Times New Roman"/>
          <w:sz w:val="28"/>
          <w:szCs w:val="28"/>
        </w:rPr>
        <w:t>Акционерному обществу «Банк Русский Стандарт» к Ловкайтес Виталию Александровичу о взыскании задолженности по договору займа отказано, судебные расходы, понесенные Акционерным обществом «Банк Русский Стандарт» в связи с рассмотрением данного гражданского дела взысканию не подлежат.</w:t>
      </w:r>
    </w:p>
    <w:p w:rsidR="00AC5A17" w:rsidRPr="007E5BD1" w:rsidP="007E5B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E5BD1">
        <w:rPr>
          <w:rFonts w:ascii="Times New Roman" w:hAnsi="Times New Roman" w:cs="Times New Roman"/>
          <w:sz w:val="28"/>
          <w:szCs w:val="28"/>
        </w:rPr>
        <w:t xml:space="preserve">     </w:t>
      </w:r>
      <w:r w:rsidRPr="007E5B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="001014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E5BD1">
        <w:rPr>
          <w:rFonts w:ascii="Times New Roman" w:hAnsi="Times New Roman" w:eastAsiaTheme="minorHAnsi" w:cs="Times New Roman"/>
          <w:sz w:val="28"/>
          <w:szCs w:val="28"/>
          <w:lang w:eastAsia="en-US"/>
        </w:rPr>
        <w:t>Руководствуясь ст.ст.  167, 194-198, Гражданского процессуального кодекса Российской Федерации, мировой судья</w:t>
      </w:r>
    </w:p>
    <w:p w:rsidR="00AC5A17" w:rsidRPr="007E5BD1" w:rsidP="00AC5A17">
      <w:pPr>
        <w:jc w:val="both"/>
        <w:rPr>
          <w:rFonts w:eastAsiaTheme="minorHAnsi"/>
          <w:sz w:val="28"/>
          <w:szCs w:val="28"/>
          <w:lang w:eastAsia="en-US"/>
        </w:rPr>
      </w:pPr>
    </w:p>
    <w:p w:rsidR="00AC5A17" w:rsidRPr="007E5BD1" w:rsidP="00AC5A17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</w:t>
      </w:r>
      <w:r w:rsidRPr="007E5BD1">
        <w:rPr>
          <w:rFonts w:eastAsiaTheme="minorHAnsi"/>
          <w:sz w:val="28"/>
          <w:szCs w:val="28"/>
          <w:lang w:eastAsia="en-US"/>
        </w:rPr>
        <w:t>РЕШИЛ:</w:t>
      </w:r>
    </w:p>
    <w:p w:rsidR="00AC5A17" w:rsidRPr="007E5BD1" w:rsidP="00AC5A17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sz w:val="28"/>
          <w:szCs w:val="28"/>
          <w:lang w:eastAsia="en-US"/>
        </w:rPr>
        <w:t xml:space="preserve"> </w:t>
      </w:r>
    </w:p>
    <w:p w:rsidR="00AC5A17" w:rsidRPr="007E5BD1" w:rsidP="00AC5A17">
      <w:pPr>
        <w:jc w:val="both"/>
        <w:rPr>
          <w:sz w:val="28"/>
          <w:szCs w:val="28"/>
        </w:rPr>
      </w:pPr>
      <w:r w:rsidRPr="007E5BD1">
        <w:rPr>
          <w:rFonts w:eastAsia="Times New Roman"/>
          <w:sz w:val="28"/>
          <w:szCs w:val="28"/>
        </w:rPr>
        <w:t xml:space="preserve">           в удовлетворении исковых требований</w:t>
      </w:r>
      <w:r w:rsidRPr="007E5BD1">
        <w:rPr>
          <w:sz w:val="28"/>
          <w:szCs w:val="28"/>
        </w:rPr>
        <w:t xml:space="preserve"> </w:t>
      </w:r>
      <w:r w:rsidRPr="007E5BD1" w:rsidR="007E5BD1">
        <w:rPr>
          <w:sz w:val="28"/>
          <w:szCs w:val="28"/>
        </w:rPr>
        <w:t xml:space="preserve">Акционерному обществу «Банк Русский Стандарт» к Ловкайтес Виталию Александровичу, </w:t>
      </w:r>
      <w:r w:rsidRPr="007E5BD1" w:rsidR="007E5BD1">
        <w:rPr>
          <w:rFonts w:eastAsia="Times New Roman"/>
          <w:color w:val="000000"/>
          <w:sz w:val="28"/>
          <w:szCs w:val="28"/>
        </w:rPr>
        <w:t xml:space="preserve">третье лицо Коновалов Артем Юрьевич, не заявляющее самостоятельных требований относительно предмета спора, </w:t>
      </w:r>
      <w:r w:rsidRPr="007E5BD1" w:rsidR="007E5BD1">
        <w:rPr>
          <w:sz w:val="28"/>
          <w:szCs w:val="28"/>
        </w:rPr>
        <w:t>о взыскании задолженности по договору займа</w:t>
      </w:r>
      <w:r w:rsidRPr="007E5BD1" w:rsidR="007E5BD1">
        <w:rPr>
          <w:color w:val="000000"/>
          <w:sz w:val="28"/>
          <w:szCs w:val="28"/>
        </w:rPr>
        <w:t>№1473333209 от 31.07.2022 года</w:t>
      </w:r>
      <w:r w:rsidRPr="007E5BD1" w:rsidR="007E5BD1">
        <w:rPr>
          <w:sz w:val="28"/>
          <w:szCs w:val="28"/>
        </w:rPr>
        <w:t xml:space="preserve"> </w:t>
      </w:r>
      <w:r w:rsidRPr="007E5BD1">
        <w:rPr>
          <w:color w:val="000000"/>
          <w:sz w:val="28"/>
          <w:szCs w:val="28"/>
        </w:rPr>
        <w:t>отказать.</w:t>
      </w:r>
    </w:p>
    <w:p w:rsidR="00AC5A17" w:rsidRPr="007E5BD1" w:rsidP="00AC5A17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AC5A17" w:rsidP="00AC5A17">
      <w:pPr>
        <w:jc w:val="both"/>
        <w:rPr>
          <w:rFonts w:eastAsiaTheme="minorHAnsi"/>
          <w:sz w:val="28"/>
          <w:szCs w:val="28"/>
          <w:lang w:eastAsia="en-US"/>
        </w:rPr>
      </w:pPr>
      <w:r w:rsidRPr="007E5BD1">
        <w:rPr>
          <w:rFonts w:eastAsiaTheme="minorHAnsi"/>
          <w:sz w:val="28"/>
          <w:szCs w:val="28"/>
          <w:lang w:eastAsia="en-US"/>
        </w:rPr>
        <w:t xml:space="preserve">          </w:t>
      </w:r>
      <w:r w:rsidR="00101438">
        <w:rPr>
          <w:rFonts w:eastAsiaTheme="minorHAnsi"/>
          <w:sz w:val="28"/>
          <w:szCs w:val="28"/>
          <w:lang w:eastAsia="en-US"/>
        </w:rPr>
        <w:t>Мотивированное решение изготовлено 12.04.2024 года.</w:t>
      </w:r>
    </w:p>
    <w:p w:rsidR="00101438" w:rsidRPr="007E5BD1" w:rsidP="00AC5A17">
      <w:pPr>
        <w:jc w:val="both"/>
        <w:rPr>
          <w:rFonts w:eastAsiaTheme="minorHAnsi"/>
          <w:sz w:val="28"/>
          <w:szCs w:val="28"/>
          <w:lang w:eastAsia="en-US"/>
        </w:rPr>
      </w:pPr>
    </w:p>
    <w:p w:rsidR="00AC5A17" w:rsidRPr="007E5BD1" w:rsidP="00AC5A1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7E5BD1">
        <w:rPr>
          <w:rFonts w:eastAsiaTheme="minorHAnsi"/>
          <w:sz w:val="28"/>
          <w:szCs w:val="28"/>
          <w:lang w:eastAsia="en-US"/>
        </w:rPr>
        <w:t>Миров</w:t>
      </w:r>
      <w:r>
        <w:rPr>
          <w:rFonts w:eastAsiaTheme="minorHAnsi"/>
          <w:sz w:val="28"/>
          <w:szCs w:val="28"/>
          <w:lang w:eastAsia="en-US"/>
        </w:rPr>
        <w:t>ой судья          подпись</w:t>
      </w:r>
      <w:r w:rsidRPr="007E5BD1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7E5BD1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5BD1">
        <w:rPr>
          <w:rFonts w:eastAsiaTheme="minorHAnsi"/>
          <w:sz w:val="28"/>
          <w:szCs w:val="28"/>
          <w:lang w:eastAsia="en-US"/>
        </w:rPr>
        <w:t xml:space="preserve">           Н.В.Олькова </w:t>
      </w: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7E5BD1" w:rsidP="00AC5A17">
      <w:pPr>
        <w:jc w:val="both"/>
        <w:rPr>
          <w:rFonts w:eastAsiaTheme="minorHAnsi"/>
          <w:sz w:val="26"/>
          <w:szCs w:val="26"/>
          <w:lang w:eastAsia="en-US"/>
        </w:rPr>
      </w:pPr>
    </w:p>
    <w:p w:rsidR="00AC5A17" w:rsidRPr="002C3F52" w:rsidP="00AC5A17">
      <w:pPr>
        <w:jc w:val="both"/>
        <w:rPr>
          <w:rFonts w:eastAsiaTheme="minorHAnsi"/>
          <w:sz w:val="24"/>
          <w:szCs w:val="24"/>
          <w:lang w:eastAsia="en-US"/>
        </w:rPr>
      </w:pPr>
      <w:r w:rsidRPr="002C3F52">
        <w:rPr>
          <w:rFonts w:eastAsiaTheme="minorHAnsi"/>
          <w:sz w:val="24"/>
          <w:szCs w:val="24"/>
          <w:lang w:eastAsia="en-US"/>
        </w:rPr>
        <w:t>Подлинник находится в мат</w:t>
      </w:r>
      <w:r w:rsidR="007E5BD1">
        <w:rPr>
          <w:rFonts w:eastAsiaTheme="minorHAnsi"/>
          <w:sz w:val="24"/>
          <w:szCs w:val="24"/>
          <w:lang w:eastAsia="en-US"/>
        </w:rPr>
        <w:t>ериалах гражданского дела №2-8</w:t>
      </w:r>
      <w:r>
        <w:rPr>
          <w:rFonts w:eastAsiaTheme="minorHAnsi"/>
          <w:sz w:val="24"/>
          <w:szCs w:val="24"/>
          <w:lang w:eastAsia="en-US"/>
        </w:rPr>
        <w:t>-1701/2024</w:t>
      </w:r>
    </w:p>
    <w:sectPr w:rsidSect="00BD5816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611085"/>
      <w:docPartObj>
        <w:docPartGallery w:val="Page Numbers (Bottom of Page)"/>
        <w:docPartUnique/>
      </w:docPartObj>
    </w:sdtPr>
    <w:sdtContent>
      <w:p w:rsidR="00B604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604C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0C"/>
    <w:rsid w:val="000F208A"/>
    <w:rsid w:val="000F29C6"/>
    <w:rsid w:val="00101438"/>
    <w:rsid w:val="00122283"/>
    <w:rsid w:val="001B735C"/>
    <w:rsid w:val="002018C4"/>
    <w:rsid w:val="00207C91"/>
    <w:rsid w:val="00284C87"/>
    <w:rsid w:val="002C3F52"/>
    <w:rsid w:val="0036073E"/>
    <w:rsid w:val="003D7B83"/>
    <w:rsid w:val="0044346E"/>
    <w:rsid w:val="004723A7"/>
    <w:rsid w:val="004A042F"/>
    <w:rsid w:val="004B5947"/>
    <w:rsid w:val="00744A6D"/>
    <w:rsid w:val="00770778"/>
    <w:rsid w:val="0077260D"/>
    <w:rsid w:val="00780EED"/>
    <w:rsid w:val="007B6B22"/>
    <w:rsid w:val="007E5BD1"/>
    <w:rsid w:val="0081049B"/>
    <w:rsid w:val="00811362"/>
    <w:rsid w:val="008215DA"/>
    <w:rsid w:val="00835C4C"/>
    <w:rsid w:val="00910D8E"/>
    <w:rsid w:val="009D7CFC"/>
    <w:rsid w:val="00A103C5"/>
    <w:rsid w:val="00A15A30"/>
    <w:rsid w:val="00A8547C"/>
    <w:rsid w:val="00AC5A17"/>
    <w:rsid w:val="00B14165"/>
    <w:rsid w:val="00B355A3"/>
    <w:rsid w:val="00B604C8"/>
    <w:rsid w:val="00B6468C"/>
    <w:rsid w:val="00BA6F98"/>
    <w:rsid w:val="00BD5816"/>
    <w:rsid w:val="00C5170C"/>
    <w:rsid w:val="00D25AD2"/>
    <w:rsid w:val="00D4463A"/>
    <w:rsid w:val="00E330AD"/>
    <w:rsid w:val="00E40DC6"/>
    <w:rsid w:val="00E81458"/>
    <w:rsid w:val="00EB1EF6"/>
    <w:rsid w:val="00FA5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148529-9498-482E-872C-15CB8B9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170C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">
    <w:name w:val="Название Знак"/>
    <w:basedOn w:val="DefaultParagraphFont"/>
    <w:link w:val="Title"/>
    <w:rsid w:val="00C51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5170C"/>
    <w:rPr>
      <w:color w:val="0000FF"/>
      <w:u w:val="single"/>
    </w:rPr>
  </w:style>
  <w:style w:type="paragraph" w:styleId="NoSpacing">
    <w:name w:val="No Spacing"/>
    <w:uiPriority w:val="1"/>
    <w:qFormat/>
    <w:rsid w:val="00C5170C"/>
    <w:pPr>
      <w:spacing w:after="0" w:line="240" w:lineRule="auto"/>
    </w:pPr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C5170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C5170C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a1"/>
    <w:uiPriority w:val="11"/>
    <w:qFormat/>
    <w:rsid w:val="00C517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1">
    <w:name w:val="Подзаголовок Знак"/>
    <w:basedOn w:val="DefaultParagraphFont"/>
    <w:link w:val="Subtitle"/>
    <w:uiPriority w:val="11"/>
    <w:rsid w:val="00C517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170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70C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018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a3"/>
    <w:uiPriority w:val="99"/>
    <w:semiHidden/>
    <w:unhideWhenUsed/>
    <w:rsid w:val="00BD581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BD5816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BD58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D5816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customStyle="1" w:styleId="pboth">
    <w:name w:val="pboth"/>
    <w:basedOn w:val="Normal"/>
    <w:rsid w:val="00AC5A1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www.zaymigo.ru" TargetMode="External" /><Relationship Id="rId6" Type="http://schemas.openxmlformats.org/officeDocument/2006/relationships/hyperlink" Target="https://sudact.ru/law/gpk-rf/razdel-ii/podrazdel-ii/glava-16/statia-194/" TargetMode="External" /><Relationship Id="rId7" Type="http://schemas.openxmlformats.org/officeDocument/2006/relationships/hyperlink" Target="https://sudact.ru/law/gpk-rf/razdel-ii/podrazdel-ii/glava-16/statia-195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